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/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/>
    <w:p w:rsidR="00F30F00" w:rsidRDefault="00F30F00" w:rsidP="00F30F00"/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/>
    <w:p w:rsidR="00F30F00" w:rsidRDefault="00F30F00" w:rsidP="00F30F00"/>
    <w:p w:rsidR="00F30F00" w:rsidRDefault="00F30F00" w:rsidP="00F30F00"/>
    <w:p w:rsidR="00F30F00" w:rsidRDefault="00F30F00" w:rsidP="00F30F00">
      <w:pPr>
        <w:rPr>
          <w:rFonts w:ascii="Times New Roman" w:hAnsi="Times New Roman"/>
          <w:sz w:val="28"/>
          <w:szCs w:val="28"/>
        </w:rPr>
      </w:pPr>
    </w:p>
    <w:p w:rsidR="00F30F00" w:rsidRDefault="00F30F00" w:rsidP="00F30F00"/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/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30F00" w:rsidRDefault="00F30F00" w:rsidP="00F30F00"/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160" w:line="256" w:lineRule="auto"/>
        <w:rPr>
          <w:rFonts w:eastAsia="Calibri"/>
          <w:lang w:eastAsia="en-US"/>
        </w:rPr>
      </w:pPr>
    </w:p>
    <w:p w:rsidR="00F30F00" w:rsidRDefault="00F30F00" w:rsidP="00F30F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30F00" w:rsidRDefault="00F30F00" w:rsidP="00F30F0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30F00" w:rsidRDefault="00F30F00" w:rsidP="00F30F0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F30F00" w:rsidTr="00F30F00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0F00" w:rsidRDefault="00F30F0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31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13</w:t>
      </w:r>
    </w:p>
    <w:p w:rsidR="00F30F00" w:rsidRDefault="00F30F00" w:rsidP="00F30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27.01.2020 № 449 – на 1 листе.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8 листах.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7 листах.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14 листах.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27 января 2020 года.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«Социальная поддержка населения городского округа Красноуральск на 2019 – 2024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12.11.2018 № 1384 (с изменениями от 28.12.2019 № 1970, далее - Программа). 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31.07.2019 был представлен Проект постановления администрации «О внесении изменений в муниципальную программу «Социальная поддержка населения городского округа Красноуральск на 2019 – 2024 годы». По итогам экспертизы Контрольным органом составлено заключение от 08.08.2019 № 63.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F30F00" w:rsidRDefault="00F30F00" w:rsidP="00F30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за счет средств местного бюджета на 88 229,90 рублей. Общий объем финансирования Программы за счет местного бюджета на 2019 – 2024 годы составит </w:t>
      </w:r>
      <w:r>
        <w:rPr>
          <w:rFonts w:ascii="Times New Roman" w:hAnsi="Times New Roman"/>
          <w:b/>
          <w:sz w:val="28"/>
          <w:szCs w:val="28"/>
        </w:rPr>
        <w:t xml:space="preserve">4 990 766,14 рублей, </w:t>
      </w: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F30F00" w:rsidRDefault="00F30F00" w:rsidP="00F30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1 417 102,30 рублей (увеличен на 1 417 102,30 рублей);</w:t>
      </w:r>
    </w:p>
    <w:p w:rsidR="00F30F00" w:rsidRDefault="00F30F00" w:rsidP="00F30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0,00 рублей (без изменений);</w:t>
      </w:r>
    </w:p>
    <w:p w:rsidR="00F30F00" w:rsidRDefault="00F30F00" w:rsidP="00F30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0,00 рублей (уменьшен на 1 328 872,40 рубля).</w:t>
      </w:r>
    </w:p>
    <w:p w:rsidR="00F30F00" w:rsidRDefault="00F30F00" w:rsidP="00F30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Финансово-экономическое обоснование заявленных финансовых потребностей Программы на 2020 год представлено с первоначальным Проектом, направленным разработчиком </w:t>
      </w:r>
      <w:proofErr w:type="gramStart"/>
      <w:r>
        <w:rPr>
          <w:rFonts w:ascii="Times New Roman" w:hAnsi="Times New Roman"/>
          <w:sz w:val="28"/>
          <w:szCs w:val="28"/>
        </w:rPr>
        <w:t>Программы  31.07.2019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в 2020 году предусмотрено финансирование следующих мероприятий: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1.1 «Финансовая поддержка общественных организаций» с объемом финансирования 575 755,60 рублей.  В рамках данного мероприятия запланировано финансирование </w:t>
      </w:r>
      <w:proofErr w:type="spellStart"/>
      <w:r>
        <w:rPr>
          <w:rFonts w:ascii="Times New Roman" w:hAnsi="Times New Roman"/>
          <w:sz w:val="28"/>
          <w:szCs w:val="28"/>
        </w:rPr>
        <w:t>подмероприятий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-1.1.1 «Социальная поддержка </w:t>
      </w:r>
      <w:proofErr w:type="spellStart"/>
      <w:r>
        <w:rPr>
          <w:rFonts w:ascii="Times New Roman" w:hAnsi="Times New Roman"/>
          <w:sz w:val="28"/>
          <w:szCs w:val="28"/>
        </w:rPr>
        <w:t>Красноуральской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организации Всероссийского общества инвалидов» в размере 68 634,45 рубля;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-1.1.2 «Социальная поддержка </w:t>
      </w:r>
      <w:proofErr w:type="spellStart"/>
      <w:r>
        <w:rPr>
          <w:rFonts w:ascii="Times New Roman" w:hAnsi="Times New Roman"/>
          <w:sz w:val="28"/>
          <w:szCs w:val="28"/>
        </w:rPr>
        <w:t>Красноуральской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>
        <w:rPr>
          <w:rFonts w:ascii="Times New Roman" w:hAnsi="Times New Roman"/>
          <w:sz w:val="28"/>
          <w:szCs w:val="28"/>
        </w:rPr>
        <w:t>Кушвинской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местной организации Всероссийского общества слепых» на сумму 24 357,30 рублей;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-1.1.3 «Социальная поддержка </w:t>
      </w:r>
      <w:proofErr w:type="spellStart"/>
      <w:r>
        <w:rPr>
          <w:rFonts w:ascii="Times New Roman" w:hAnsi="Times New Roman"/>
          <w:sz w:val="28"/>
          <w:szCs w:val="28"/>
        </w:rPr>
        <w:t>Красноуральской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Общероссийской общественной организации инвалидов войны в Афганистане», с объемом финансирования 146 176,85 рублей;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-1.1.4 «Организация работ общественных организаций» в размере 155 770,00 рублей;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связи с регистрацией некоммерческой организации в Программу введено новое </w:t>
      </w:r>
      <w:proofErr w:type="spellStart"/>
      <w:r>
        <w:rPr>
          <w:rFonts w:ascii="Times New Roman" w:hAnsi="Times New Roman"/>
          <w:sz w:val="28"/>
          <w:szCs w:val="28"/>
        </w:rPr>
        <w:t>подмероприятие</w:t>
      </w:r>
      <w:proofErr w:type="spellEnd"/>
      <w:r>
        <w:rPr>
          <w:rFonts w:ascii="Times New Roman" w:hAnsi="Times New Roman"/>
          <w:sz w:val="28"/>
          <w:szCs w:val="28"/>
        </w:rPr>
        <w:t xml:space="preserve"> 1.1.5 «Социальная поддержка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Красноуральск» с объемом финансирования 180 817,00 рублей. Ранее расходы на организацию работы Совета ветеранов войны, труда, боевых действий, государственной службы, пенсионеров городского округа Красноуральск были предусмотрены в рамках реализации </w:t>
      </w:r>
      <w:proofErr w:type="spellStart"/>
      <w:r>
        <w:rPr>
          <w:rFonts w:ascii="Times New Roman" w:hAnsi="Times New Roman"/>
          <w:sz w:val="28"/>
          <w:szCs w:val="28"/>
        </w:rPr>
        <w:t>подмероприятия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1.1.4;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1.2 «Социальная поддержка граждан, имеющих почетный нагрудный знак «За заслуги перед городским округом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Красноуральск» на сумму 5 000,00 рублей. В 2020 году планируется </w:t>
      </w:r>
      <w:proofErr w:type="gramStart"/>
      <w:r>
        <w:rPr>
          <w:rFonts w:ascii="Times New Roman" w:hAnsi="Times New Roman"/>
          <w:sz w:val="28"/>
          <w:szCs w:val="28"/>
        </w:rPr>
        <w:t>награждение  нагрудным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почетным знаком 1 человека;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1.3 «Социальная поддержка Почетных граждан городского округа Красноуральск» с объемом финансирования 174 846,00 рублей;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1.4 «Социальная поддержка граждан, проживающих на территории городского округа Красноуральск, оказавшихся в трудной (чрезвычайной) жизненной ситуации» на сумму 171 500,00 рублей;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1.5 «Мероприятия, связанные с поздравлением ветеранов Великой Отечественной войны - юбиляров» на сумму 45 000,00 рублей;</w:t>
      </w:r>
    </w:p>
    <w:p w:rsidR="00F30F00" w:rsidRDefault="00F30F00" w:rsidP="00F30F0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1.6 «Социальная поддержка отдельных категорий граждан городского округа Красноуральск в связи с годовщиной Победы в Великой Отечественной войне 1941 – 1945 годов» в размере 445 000,00 рублей.</w:t>
      </w:r>
    </w:p>
    <w:p w:rsidR="00F30F00" w:rsidRDefault="00F30F00" w:rsidP="00F3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F30F00" w:rsidRDefault="00F30F00" w:rsidP="00F30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</w:t>
      </w:r>
      <w:r>
        <w:rPr>
          <w:sz w:val="28"/>
          <w:szCs w:val="28"/>
        </w:rPr>
        <w:t xml:space="preserve">. </w:t>
      </w: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30F00" w:rsidRDefault="00F30F00" w:rsidP="00F30F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F30F00" w:rsidRDefault="00F30F00" w:rsidP="00F30F00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30F00" w:rsidRDefault="00F30F00" w:rsidP="00F30F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F30F00" w:rsidRDefault="00F30F00" w:rsidP="00F30F0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00" w:rsidRDefault="00F30F00" w:rsidP="00F30F0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F30F00" w:rsidRDefault="00F30F00" w:rsidP="00F30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38774F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30"/>
    <w:multiLevelType w:val="hybridMultilevel"/>
    <w:tmpl w:val="BE2A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86623"/>
    <w:multiLevelType w:val="hybridMultilevel"/>
    <w:tmpl w:val="346C8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543FFA"/>
    <w:multiLevelType w:val="hybridMultilevel"/>
    <w:tmpl w:val="513CD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EA4E6C"/>
    <w:multiLevelType w:val="hybridMultilevel"/>
    <w:tmpl w:val="AEB03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EDA7E8B"/>
    <w:multiLevelType w:val="hybridMultilevel"/>
    <w:tmpl w:val="BB4ABBF4"/>
    <w:lvl w:ilvl="0" w:tplc="1868BB2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D72797"/>
    <w:multiLevelType w:val="hybridMultilevel"/>
    <w:tmpl w:val="2CD6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21E600F"/>
    <w:multiLevelType w:val="hybridMultilevel"/>
    <w:tmpl w:val="0B5AF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A91188"/>
    <w:multiLevelType w:val="hybridMultilevel"/>
    <w:tmpl w:val="A4ACF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F206CF1"/>
    <w:multiLevelType w:val="hybridMultilevel"/>
    <w:tmpl w:val="3EFA6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0873BBC"/>
    <w:multiLevelType w:val="hybridMultilevel"/>
    <w:tmpl w:val="B5983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EB82AF1"/>
    <w:multiLevelType w:val="hybridMultilevel"/>
    <w:tmpl w:val="41968A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1"/>
  </w:num>
  <w:num w:numId="8">
    <w:abstractNumId w:val="11"/>
  </w:num>
  <w:num w:numId="9">
    <w:abstractNumId w:val="9"/>
  </w:num>
  <w:num w:numId="10">
    <w:abstractNumId w:val="9"/>
  </w:num>
  <w:num w:numId="11">
    <w:abstractNumId w:val="4"/>
  </w:num>
  <w:num w:numId="12">
    <w:abstractNumId w:val="4"/>
  </w:num>
  <w:num w:numId="13">
    <w:abstractNumId w:val="13"/>
  </w:num>
  <w:num w:numId="14">
    <w:abstractNumId w:val="13"/>
  </w:num>
  <w:num w:numId="15">
    <w:abstractNumId w:val="0"/>
  </w:num>
  <w:num w:numId="16">
    <w:abstractNumId w:val="0"/>
  </w:num>
  <w:num w:numId="17">
    <w:abstractNumId w:val="12"/>
  </w:num>
  <w:num w:numId="18">
    <w:abstractNumId w:val="12"/>
  </w:num>
  <w:num w:numId="19">
    <w:abstractNumId w:val="14"/>
  </w:num>
  <w:num w:numId="20">
    <w:abstractNumId w:val="14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6"/>
  </w:num>
  <w:num w:numId="30">
    <w:abstractNumId w:val="16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9"/>
    <w:rsid w:val="0038774F"/>
    <w:rsid w:val="00552823"/>
    <w:rsid w:val="007E1059"/>
    <w:rsid w:val="00A95CB7"/>
    <w:rsid w:val="00E91503"/>
    <w:rsid w:val="00F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E5AB-448E-4E12-B252-A068E59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0F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30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F0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30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0F00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30F0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0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F0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30F0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30F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3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30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intj">
    <w:name w:val="printj"/>
    <w:basedOn w:val="a"/>
    <w:rsid w:val="00F30F00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table" w:styleId="ad">
    <w:name w:val="Table Grid"/>
    <w:basedOn w:val="a1"/>
    <w:uiPriority w:val="59"/>
    <w:rsid w:val="00F30F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2020-01-31T09:50:00Z</dcterms:created>
  <dcterms:modified xsi:type="dcterms:W3CDTF">2020-02-03T05:17:00Z</dcterms:modified>
</cp:coreProperties>
</file>